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b/>
          <w:bCs/>
          <w:i w:val="0"/>
          <w:caps w:val="0"/>
          <w:color w:val="333333"/>
          <w:spacing w:val="15"/>
          <w:kern w:val="0"/>
          <w:sz w:val="24"/>
          <w:szCs w:val="24"/>
          <w:shd w:val="clear" w:color="auto" w:fill="auto"/>
          <w:lang w:val="en-US" w:eastAsia="zh-CN" w:bidi="ar"/>
        </w:rPr>
      </w:pPr>
      <w:r>
        <w:rPr>
          <w:rFonts w:hint="eastAsia" w:ascii="微软雅黑" w:hAnsi="微软雅黑" w:eastAsia="微软雅黑" w:cs="微软雅黑"/>
          <w:b/>
          <w:bCs/>
          <w:i w:val="0"/>
          <w:caps w:val="0"/>
          <w:color w:val="333333"/>
          <w:spacing w:val="15"/>
          <w:kern w:val="0"/>
          <w:sz w:val="24"/>
          <w:szCs w:val="24"/>
          <w:shd w:val="clear" w:color="auto" w:fill="auto"/>
          <w:lang w:val="en-US" w:eastAsia="zh-CN" w:bidi="ar"/>
        </w:rPr>
        <w:t>关于公布华中科技大学武昌分校2013年度校级精品课程建设项目暨2014年度省级精品资源共享课程培育项目评审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b/>
          <w:bCs/>
          <w:i w:val="0"/>
          <w:caps w:val="0"/>
          <w:color w:val="333333"/>
          <w:spacing w:val="15"/>
          <w:kern w:val="0"/>
          <w:sz w:val="24"/>
          <w:szCs w:val="24"/>
          <w:shd w:val="clear" w:color="auto" w:fill="auto"/>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hd w:val="clear" w:color="auto" w:fill="auto"/>
        </w:rPr>
      </w:pPr>
      <w:r>
        <w:rPr>
          <w:rFonts w:hint="eastAsia" w:ascii="微软雅黑" w:hAnsi="微软雅黑" w:eastAsia="微软雅黑" w:cs="微软雅黑"/>
          <w:b w:val="0"/>
          <w:i w:val="0"/>
          <w:caps w:val="0"/>
          <w:color w:val="333333"/>
          <w:spacing w:val="15"/>
          <w:kern w:val="0"/>
          <w:sz w:val="24"/>
          <w:szCs w:val="24"/>
          <w:shd w:val="clear" w:color="auto" w:fill="auto"/>
          <w:lang w:val="en-US" w:eastAsia="zh-CN" w:bidi="ar"/>
        </w:rPr>
        <w:t>全校各单位：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hd w:val="clear" w:color="auto" w:fill="auto"/>
        </w:rPr>
      </w:pPr>
      <w:r>
        <w:rPr>
          <w:rFonts w:hint="eastAsia" w:ascii="微软雅黑" w:hAnsi="微软雅黑" w:eastAsia="微软雅黑" w:cs="微软雅黑"/>
          <w:b w:val="0"/>
          <w:i w:val="0"/>
          <w:caps w:val="0"/>
          <w:color w:val="333333"/>
          <w:spacing w:val="15"/>
          <w:kern w:val="0"/>
          <w:sz w:val="24"/>
          <w:szCs w:val="24"/>
          <w:shd w:val="clear" w:color="auto" w:fill="auto"/>
          <w:lang w:val="en-US" w:eastAsia="zh-CN" w:bidi="ar"/>
        </w:rPr>
        <w:t>根据《关于开展申报2013年度校级精品课程建设项目申报暨2014年度省级精品开放课程（培育）项目遴选工作的通知》（校教〔2013〕59号），经各教学单位初评，教务处形式审查，申报人现场汇报，校评审委员会综合评审，全校公示无异议，报校长办公会审批通过，赵燕主持的《机械原理》等7门课程被评为2013年校级精品课程建设项目、宋华主持的《平面广告设计》被评为学校2014年度省级精品资源共享课程培育项目，具体名单见下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hd w:val="clear" w:color="auto" w:fill="auto"/>
        </w:rPr>
      </w:pPr>
      <w:r>
        <w:rPr>
          <w:rFonts w:hint="eastAsia" w:ascii="微软雅黑" w:hAnsi="微软雅黑" w:eastAsia="微软雅黑" w:cs="微软雅黑"/>
          <w:b w:val="0"/>
          <w:i w:val="0"/>
          <w:caps w:val="0"/>
          <w:color w:val="333333"/>
          <w:spacing w:val="15"/>
          <w:kern w:val="0"/>
          <w:sz w:val="24"/>
          <w:szCs w:val="24"/>
          <w:shd w:val="clear" w:color="auto" w:fill="auto"/>
          <w:lang w:val="en-US" w:eastAsia="zh-CN" w:bidi="ar"/>
        </w:rPr>
        <w:t>一、 项目立项名单</w:t>
      </w:r>
    </w:p>
    <w:tbl>
      <w:tblPr>
        <w:tblStyle w:val="3"/>
        <w:tblW w:w="9790" w:type="dxa"/>
        <w:jc w:val="center"/>
        <w:tblInd w:w="-74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058"/>
        <w:gridCol w:w="1830"/>
        <w:gridCol w:w="838"/>
        <w:gridCol w:w="1489"/>
        <w:gridCol w:w="1024"/>
        <w:gridCol w:w="1024"/>
        <w:gridCol w:w="1187"/>
        <w:gridCol w:w="13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jc w:val="center"/>
        </w:trPr>
        <w:tc>
          <w:tcPr>
            <w:tcW w:w="105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asciiTheme="minorHAnsi" w:hAnsiTheme="minorHAnsi" w:eastAsiaTheme="minorEastAsia" w:cstheme="minorBidi"/>
                <w:kern w:val="0"/>
                <w:sz w:val="24"/>
                <w:szCs w:val="24"/>
                <w:shd w:val="clear" w:color="auto" w:fill="auto"/>
                <w:lang w:val="en-US" w:eastAsia="zh-CN" w:bidi="ar"/>
              </w:rPr>
              <w:t>立项编号</w:t>
            </w:r>
          </w:p>
        </w:tc>
        <w:tc>
          <w:tcPr>
            <w:tcW w:w="183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项目名称</w:t>
            </w:r>
          </w:p>
        </w:tc>
        <w:tc>
          <w:tcPr>
            <w:tcW w:w="838"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项目负责人</w:t>
            </w:r>
          </w:p>
        </w:tc>
        <w:tc>
          <w:tcPr>
            <w:tcW w:w="1489"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承担单位</w:t>
            </w:r>
          </w:p>
        </w:tc>
        <w:tc>
          <w:tcPr>
            <w:tcW w:w="323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学校资助经费（元）</w:t>
            </w:r>
          </w:p>
        </w:tc>
        <w:tc>
          <w:tcPr>
            <w:tcW w:w="134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项目类型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1212" w:hRule="atLeast"/>
          <w:jc w:val="center"/>
        </w:trPr>
        <w:tc>
          <w:tcPr>
            <w:tcW w:w="105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shd w:val="clear" w:color="auto" w:fill="auto"/>
              </w:rPr>
            </w:pPr>
          </w:p>
        </w:tc>
        <w:tc>
          <w:tcPr>
            <w:tcW w:w="183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shd w:val="clear" w:color="auto" w:fill="auto"/>
              </w:rPr>
            </w:pPr>
          </w:p>
        </w:tc>
        <w:tc>
          <w:tcPr>
            <w:tcW w:w="838"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shd w:val="clear" w:color="auto" w:fill="auto"/>
              </w:rPr>
            </w:pPr>
          </w:p>
        </w:tc>
        <w:tc>
          <w:tcPr>
            <w:tcW w:w="1489"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shd w:val="clear" w:color="auto" w:fill="auto"/>
              </w:rPr>
            </w:pP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总经费</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项目启动后下拨</w:t>
            </w:r>
          </w:p>
        </w:tc>
        <w:tc>
          <w:tcPr>
            <w:tcW w:w="11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项目验收后下拨</w:t>
            </w:r>
          </w:p>
        </w:tc>
        <w:tc>
          <w:tcPr>
            <w:tcW w:w="13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00" w:hRule="atLeast"/>
          <w:jc w:val="center"/>
        </w:trPr>
        <w:tc>
          <w:tcPr>
            <w:tcW w:w="105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2013J01</w:t>
            </w:r>
          </w:p>
        </w:tc>
        <w:tc>
          <w:tcPr>
            <w:tcW w:w="1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机械原理</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赵燕</w:t>
            </w:r>
          </w:p>
        </w:tc>
        <w:tc>
          <w:tcPr>
            <w:tcW w:w="14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机电与自动化学院</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7000</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4200</w:t>
            </w:r>
          </w:p>
        </w:tc>
        <w:tc>
          <w:tcPr>
            <w:tcW w:w="11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2100</w:t>
            </w:r>
          </w:p>
        </w:tc>
        <w:tc>
          <w:tcPr>
            <w:tcW w:w="13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校级精品课程建设项目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90" w:hRule="atLeast"/>
          <w:jc w:val="center"/>
        </w:trPr>
        <w:tc>
          <w:tcPr>
            <w:tcW w:w="105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2013J02</w:t>
            </w:r>
          </w:p>
        </w:tc>
        <w:tc>
          <w:tcPr>
            <w:tcW w:w="1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结构力学</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王鑫</w:t>
            </w:r>
          </w:p>
        </w:tc>
        <w:tc>
          <w:tcPr>
            <w:tcW w:w="14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城市建设学院</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7000</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4200</w:t>
            </w:r>
          </w:p>
        </w:tc>
        <w:tc>
          <w:tcPr>
            <w:tcW w:w="11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2100</w:t>
            </w:r>
          </w:p>
        </w:tc>
        <w:tc>
          <w:tcPr>
            <w:tcW w:w="134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校级精品课程建设项目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815" w:hRule="atLeast"/>
          <w:jc w:val="center"/>
        </w:trPr>
        <w:tc>
          <w:tcPr>
            <w:tcW w:w="105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2013J03</w:t>
            </w:r>
          </w:p>
        </w:tc>
        <w:tc>
          <w:tcPr>
            <w:tcW w:w="1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建筑给水排水工程</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李慎瑰</w:t>
            </w:r>
          </w:p>
        </w:tc>
        <w:tc>
          <w:tcPr>
            <w:tcW w:w="14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城市建设学院</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7000</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4200</w:t>
            </w:r>
          </w:p>
        </w:tc>
        <w:tc>
          <w:tcPr>
            <w:tcW w:w="11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2100</w:t>
            </w:r>
          </w:p>
        </w:tc>
        <w:tc>
          <w:tcPr>
            <w:tcW w:w="13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05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2013J04</w:t>
            </w:r>
          </w:p>
        </w:tc>
        <w:tc>
          <w:tcPr>
            <w:tcW w:w="1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统计学</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张敏</w:t>
            </w:r>
          </w:p>
        </w:tc>
        <w:tc>
          <w:tcPr>
            <w:tcW w:w="14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经济管理学院</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7000</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4200</w:t>
            </w:r>
          </w:p>
        </w:tc>
        <w:tc>
          <w:tcPr>
            <w:tcW w:w="11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2100</w:t>
            </w:r>
          </w:p>
        </w:tc>
        <w:tc>
          <w:tcPr>
            <w:tcW w:w="134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校级精品课程建设项目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 w:hRule="atLeast"/>
          <w:jc w:val="center"/>
        </w:trPr>
        <w:tc>
          <w:tcPr>
            <w:tcW w:w="105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2013J05</w:t>
            </w:r>
          </w:p>
        </w:tc>
        <w:tc>
          <w:tcPr>
            <w:tcW w:w="1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商业银行经营管理</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韩颖</w:t>
            </w:r>
          </w:p>
        </w:tc>
        <w:tc>
          <w:tcPr>
            <w:tcW w:w="14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经济管理学院</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7000</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4200</w:t>
            </w:r>
          </w:p>
        </w:tc>
        <w:tc>
          <w:tcPr>
            <w:tcW w:w="11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2100</w:t>
            </w:r>
          </w:p>
        </w:tc>
        <w:tc>
          <w:tcPr>
            <w:tcW w:w="13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964" w:hRule="atLeast"/>
          <w:jc w:val="center"/>
        </w:trPr>
        <w:tc>
          <w:tcPr>
            <w:tcW w:w="105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2013J06</w:t>
            </w:r>
          </w:p>
        </w:tc>
        <w:tc>
          <w:tcPr>
            <w:tcW w:w="1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包装设计</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陈玲</w:t>
            </w:r>
          </w:p>
        </w:tc>
        <w:tc>
          <w:tcPr>
            <w:tcW w:w="14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艺术设计学院</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7000</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4200</w:t>
            </w:r>
          </w:p>
        </w:tc>
        <w:tc>
          <w:tcPr>
            <w:tcW w:w="11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2100</w:t>
            </w:r>
          </w:p>
        </w:tc>
        <w:tc>
          <w:tcPr>
            <w:tcW w:w="1340" w:type="dxa"/>
            <w:vMerge w:val="restar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校级精品课程建设项目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748" w:hRule="atLeast"/>
          <w:jc w:val="center"/>
        </w:trPr>
        <w:tc>
          <w:tcPr>
            <w:tcW w:w="105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2013J07</w:t>
            </w:r>
          </w:p>
        </w:tc>
        <w:tc>
          <w:tcPr>
            <w:tcW w:w="1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POP广告设计</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姜娜</w:t>
            </w:r>
          </w:p>
        </w:tc>
        <w:tc>
          <w:tcPr>
            <w:tcW w:w="14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艺术设计学院</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7000</w:t>
            </w:r>
          </w:p>
        </w:tc>
        <w:tc>
          <w:tcPr>
            <w:tcW w:w="1024"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4200</w:t>
            </w:r>
          </w:p>
        </w:tc>
        <w:tc>
          <w:tcPr>
            <w:tcW w:w="1187"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bookmarkStart w:id="0" w:name="_GoBack"/>
            <w:bookmarkEnd w:id="0"/>
            <w:r>
              <w:rPr>
                <w:rFonts w:asciiTheme="minorHAnsi" w:hAnsiTheme="minorHAnsi" w:eastAsiaTheme="minorEastAsia" w:cstheme="minorBidi"/>
                <w:kern w:val="0"/>
                <w:sz w:val="24"/>
                <w:szCs w:val="24"/>
                <w:shd w:val="clear" w:color="auto" w:fill="auto"/>
                <w:lang w:val="en-US" w:eastAsia="zh-CN" w:bidi="ar"/>
              </w:rPr>
              <w:t>2100</w:t>
            </w:r>
          </w:p>
        </w:tc>
        <w:tc>
          <w:tcPr>
            <w:tcW w:w="1340"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rPr>
                <w:rFonts w:hint="eastAsia" w:ascii="宋体"/>
                <w:sz w:val="24"/>
                <w:szCs w:val="24"/>
                <w:shd w:val="clear" w:color="auto" w:fil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04" w:hRule="atLeast"/>
          <w:jc w:val="center"/>
        </w:trPr>
        <w:tc>
          <w:tcPr>
            <w:tcW w:w="105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2013Z01</w:t>
            </w:r>
          </w:p>
        </w:tc>
        <w:tc>
          <w:tcPr>
            <w:tcW w:w="183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平面广告设计</w:t>
            </w:r>
          </w:p>
        </w:tc>
        <w:tc>
          <w:tcPr>
            <w:tcW w:w="838"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宋华</w:t>
            </w:r>
          </w:p>
        </w:tc>
        <w:tc>
          <w:tcPr>
            <w:tcW w:w="1489"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艺术设计学院</w:t>
            </w:r>
          </w:p>
        </w:tc>
        <w:tc>
          <w:tcPr>
            <w:tcW w:w="3235" w:type="dxa"/>
            <w:gridSpan w:val="3"/>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asciiTheme="minorHAnsi" w:hAnsiTheme="minorHAnsi" w:eastAsiaTheme="minorEastAsia" w:cstheme="minorBidi"/>
                <w:kern w:val="0"/>
                <w:sz w:val="24"/>
                <w:szCs w:val="24"/>
                <w:shd w:val="clear" w:color="auto" w:fill="auto"/>
                <w:lang w:val="en-US" w:eastAsia="zh-CN" w:bidi="ar"/>
              </w:rPr>
              <w:t>学校设立专项经费资助课程全程录像及课程资源和网站建设，费用由学校根据实际情况单独支付。</w:t>
            </w:r>
          </w:p>
        </w:tc>
        <w:tc>
          <w:tcPr>
            <w:tcW w:w="1340" w:type="dxa"/>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asciiTheme="minorHAnsi" w:hAnsiTheme="minorHAnsi" w:eastAsiaTheme="minorEastAsia" w:cstheme="minorBidi"/>
                <w:kern w:val="0"/>
                <w:sz w:val="24"/>
                <w:szCs w:val="24"/>
                <w:shd w:val="clear" w:color="auto" w:fill="auto"/>
                <w:lang w:val="en-US" w:eastAsia="zh-CN" w:bidi="ar"/>
              </w:rPr>
              <w:t>省级精品资源共享课培育项目</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hd w:val="clear" w:color="auto" w:fill="auto"/>
        </w:rPr>
      </w:pPr>
      <w:r>
        <w:rPr>
          <w:rFonts w:hint="eastAsia" w:ascii="微软雅黑" w:hAnsi="微软雅黑" w:eastAsia="微软雅黑" w:cs="微软雅黑"/>
          <w:b w:val="0"/>
          <w:i w:val="0"/>
          <w:caps w:val="0"/>
          <w:color w:val="333333"/>
          <w:spacing w:val="15"/>
          <w:kern w:val="0"/>
          <w:sz w:val="24"/>
          <w:szCs w:val="24"/>
          <w:shd w:val="clear" w:color="auto" w:fill="auto"/>
          <w:lang w:val="en-US" w:eastAsia="zh-CN" w:bidi="ar"/>
        </w:rPr>
        <w:t>备注：1.总经费的10%作为项目验收评审费由学校统一预留支配。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hd w:val="clear" w:color="auto" w:fill="auto"/>
        </w:rPr>
      </w:pPr>
      <w:r>
        <w:rPr>
          <w:rFonts w:hint="eastAsia" w:ascii="微软雅黑" w:hAnsi="微软雅黑" w:eastAsia="微软雅黑" w:cs="微软雅黑"/>
          <w:b w:val="0"/>
          <w:i w:val="0"/>
          <w:caps w:val="0"/>
          <w:color w:val="333333"/>
          <w:spacing w:val="15"/>
          <w:kern w:val="0"/>
          <w:sz w:val="24"/>
          <w:szCs w:val="24"/>
          <w:shd w:val="clear" w:color="auto" w:fill="auto"/>
          <w:lang w:val="en-US" w:eastAsia="zh-CN" w:bidi="ar"/>
        </w:rPr>
        <w:t>二、工作要求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hd w:val="clear" w:color="auto" w:fill="auto"/>
        </w:rPr>
      </w:pPr>
      <w:r>
        <w:rPr>
          <w:rFonts w:hint="eastAsia" w:ascii="微软雅黑" w:hAnsi="微软雅黑" w:eastAsia="微软雅黑" w:cs="微软雅黑"/>
          <w:b w:val="0"/>
          <w:i w:val="0"/>
          <w:caps w:val="0"/>
          <w:color w:val="333333"/>
          <w:spacing w:val="15"/>
          <w:kern w:val="0"/>
          <w:sz w:val="24"/>
          <w:szCs w:val="24"/>
          <w:shd w:val="clear" w:color="auto" w:fill="auto"/>
          <w:lang w:val="en-US" w:eastAsia="zh-CN" w:bidi="ar"/>
        </w:rPr>
        <w:t>1.校级精品课程建设项目承担单位应组织项目负责人根据综合评审专家反馈意见进一步修改完善项目立项申请书，并认真填写《华中科技大学武昌分校精品课程建设项目任务书》（校教〔2012〕附件4），并于2月24日前将经本单位负责人审核签字的任务书（一式三份）交教务处207办公室（联系人：韩汉，88426440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hd w:val="clear" w:color="auto" w:fill="auto"/>
        </w:rPr>
      </w:pPr>
      <w:r>
        <w:rPr>
          <w:rFonts w:hint="eastAsia" w:ascii="微软雅黑" w:hAnsi="微软雅黑" w:eastAsia="微软雅黑" w:cs="微软雅黑"/>
          <w:b w:val="0"/>
          <w:i w:val="0"/>
          <w:caps w:val="0"/>
          <w:color w:val="333333"/>
          <w:spacing w:val="15"/>
          <w:kern w:val="0"/>
          <w:sz w:val="24"/>
          <w:szCs w:val="24"/>
          <w:shd w:val="clear" w:color="auto" w:fill="auto"/>
          <w:lang w:val="en-US" w:eastAsia="zh-CN" w:bidi="ar"/>
        </w:rPr>
        <w:t>2.省级精品资源共享课培育项目承担单位请组织课程组全体成员认真研讨学习国家、省厅有关精品资源共享课程的政策文件和建设要求，并在开展广泛调研的基础上，向学校提交本课程未来一年的课程资源建设（含课程全程录像）及课程网站建设的具体规划，经课程组负责人签字后于3月10号前报教务处208办公室（联系人：周自伦，88426545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hd w:val="clear" w:color="auto" w:fill="auto"/>
        </w:rPr>
      </w:pPr>
      <w:r>
        <w:rPr>
          <w:rFonts w:hint="eastAsia" w:ascii="微软雅黑" w:hAnsi="微软雅黑" w:eastAsia="微软雅黑" w:cs="微软雅黑"/>
          <w:b w:val="0"/>
          <w:i w:val="0"/>
          <w:caps w:val="0"/>
          <w:color w:val="333333"/>
          <w:spacing w:val="15"/>
          <w:kern w:val="0"/>
          <w:sz w:val="24"/>
          <w:szCs w:val="24"/>
          <w:shd w:val="clear" w:color="auto" w:fill="auto"/>
          <w:lang w:val="en-US" w:eastAsia="zh-CN" w:bidi="ar"/>
        </w:rPr>
        <w:t>                   华中科技大学武昌分校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shd w:val="clear" w:color="auto" w:fill="auto"/>
        </w:rPr>
      </w:pPr>
      <w:r>
        <w:rPr>
          <w:rFonts w:hint="eastAsia" w:ascii="微软雅黑" w:hAnsi="微软雅黑" w:eastAsia="微软雅黑" w:cs="微软雅黑"/>
          <w:b w:val="0"/>
          <w:i w:val="0"/>
          <w:caps w:val="0"/>
          <w:color w:val="333333"/>
          <w:spacing w:val="15"/>
          <w:kern w:val="0"/>
          <w:sz w:val="24"/>
          <w:szCs w:val="24"/>
          <w:shd w:val="clear" w:color="auto" w:fill="auto"/>
          <w:lang w:val="en-US" w:eastAsia="zh-CN" w:bidi="ar"/>
        </w:rPr>
        <w:t>                   二〇一四年一月十四日</w:t>
      </w: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50ACB"/>
    <w:rsid w:val="0BE50ACB"/>
    <w:rsid w:val="4A1666DB"/>
    <w:rsid w:val="6D535020"/>
    <w:rsid w:val="78DE6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2018-08-13T12:16:00Z</dcterms:created>
  <dc:creator>Donna1397797074</dc:creator>
  <cp:lastModifiedBy>Donna1397797074</cp:lastModifiedBy>
  <dcterms:modified xsi:type="dcterms:W3CDTF">2018-08-14T04:08:49Z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