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4E2" w:rsidRDefault="003754E2" w:rsidP="003754E2">
      <w:pPr>
        <w:widowControl/>
        <w:shd w:val="clear" w:color="auto" w:fill="FFFFFF"/>
        <w:spacing w:line="520" w:lineRule="exact"/>
        <w:jc w:val="center"/>
        <w:outlineLvl w:val="1"/>
        <w:rPr>
          <w:rFonts w:ascii="方正小标宋简体" w:eastAsia="方正小标宋简体" w:hAnsi="微软雅黑" w:cs="宋体"/>
          <w:bCs/>
          <w:color w:val="000000" w:themeColor="text1"/>
          <w:kern w:val="36"/>
          <w:sz w:val="44"/>
          <w:szCs w:val="44"/>
        </w:rPr>
      </w:pPr>
      <w:r w:rsidRPr="003754E2">
        <w:rPr>
          <w:rFonts w:ascii="方正小标宋简体" w:eastAsia="方正小标宋简体" w:hAnsi="微软雅黑" w:cs="宋体" w:hint="eastAsia"/>
          <w:bCs/>
          <w:color w:val="000000" w:themeColor="text1"/>
          <w:kern w:val="36"/>
          <w:sz w:val="44"/>
          <w:szCs w:val="44"/>
        </w:rPr>
        <w:t>教育部关于深化高校教师考核评价制度</w:t>
      </w:r>
    </w:p>
    <w:p w:rsidR="003754E2" w:rsidRPr="003754E2" w:rsidRDefault="003754E2" w:rsidP="003754E2">
      <w:pPr>
        <w:widowControl/>
        <w:shd w:val="clear" w:color="auto" w:fill="FFFFFF"/>
        <w:spacing w:line="520" w:lineRule="exact"/>
        <w:jc w:val="center"/>
        <w:outlineLvl w:val="1"/>
        <w:rPr>
          <w:rFonts w:ascii="方正小标宋简体" w:eastAsia="方正小标宋简体" w:hAnsi="微软雅黑" w:cs="宋体"/>
          <w:bCs/>
          <w:color w:val="000000" w:themeColor="text1"/>
          <w:kern w:val="36"/>
          <w:sz w:val="44"/>
          <w:szCs w:val="44"/>
        </w:rPr>
      </w:pPr>
      <w:r w:rsidRPr="003754E2">
        <w:rPr>
          <w:rFonts w:ascii="方正小标宋简体" w:eastAsia="方正小标宋简体" w:hAnsi="微软雅黑" w:cs="宋体" w:hint="eastAsia"/>
          <w:bCs/>
          <w:color w:val="000000" w:themeColor="text1"/>
          <w:kern w:val="36"/>
          <w:sz w:val="44"/>
          <w:szCs w:val="44"/>
        </w:rPr>
        <w:t>改革的指导意见</w:t>
      </w:r>
    </w:p>
    <w:p w:rsidR="0047566D" w:rsidRPr="003754E2" w:rsidRDefault="002359C5" w:rsidP="003754E2">
      <w:pPr>
        <w:spacing w:line="520" w:lineRule="exact"/>
        <w:jc w:val="center"/>
        <w:rPr>
          <w:rFonts w:ascii="仿宋_GB2312" w:eastAsia="仿宋_GB2312" w:hAnsi="微软雅黑"/>
          <w:b/>
          <w:bCs/>
          <w:color w:val="4B4B4B"/>
          <w:sz w:val="32"/>
          <w:szCs w:val="32"/>
        </w:rPr>
      </w:pPr>
      <w:r w:rsidRPr="003754E2">
        <w:rPr>
          <w:rFonts w:ascii="仿宋_GB2312" w:eastAsia="仿宋_GB2312" w:hAnsi="微软雅黑" w:hint="eastAsia"/>
          <w:b/>
          <w:bCs/>
          <w:color w:val="4B4B4B"/>
          <w:sz w:val="32"/>
          <w:szCs w:val="32"/>
        </w:rPr>
        <w:t>教师〔2016〕7号</w:t>
      </w:r>
    </w:p>
    <w:p w:rsidR="002359C5" w:rsidRPr="003754E2" w:rsidRDefault="002359C5" w:rsidP="003754E2">
      <w:pPr>
        <w:widowControl/>
        <w:shd w:val="clear" w:color="auto" w:fill="FFFFFF"/>
        <w:spacing w:line="520" w:lineRule="exact"/>
        <w:jc w:val="right"/>
        <w:rPr>
          <w:rFonts w:ascii="仿宋_GB2312" w:eastAsia="仿宋_GB2312" w:hAnsi="微软雅黑" w:cs="宋体"/>
          <w:b/>
          <w:bCs/>
          <w:vanish/>
          <w:color w:val="000000" w:themeColor="text1"/>
          <w:kern w:val="0"/>
          <w:sz w:val="32"/>
          <w:szCs w:val="32"/>
        </w:rPr>
      </w:pPr>
      <w:r w:rsidRPr="003754E2">
        <w:rPr>
          <w:rFonts w:ascii="仿宋_GB2312" w:eastAsia="仿宋_GB2312" w:hAnsi="微软雅黑" w:cs="宋体" w:hint="eastAsia"/>
          <w:b/>
          <w:bCs/>
          <w:vanish/>
          <w:color w:val="000000" w:themeColor="text1"/>
          <w:kern w:val="0"/>
          <w:sz w:val="32"/>
          <w:szCs w:val="32"/>
        </w:rPr>
        <w:t>教师〔2016〕7号</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各省、自治区、直辖市教育厅（教委），新疆生产建设兵团教育局，有关部门（单位）教育司（局），部属各高等学校：</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为全面贯彻党的十八大和十八届历次全会精神，深入贯彻习近平总书记系列重要讲话精神，深化高等教育领域综合改革，破除束缚高校教师发展的体制机制障碍，激发高校教师教书育人、科学研究、创新创业活力，按照中共中央《关于深化人才发展体制机制改革的意见》和中共中央办公厅、国务院办公厅《关于进一步加强和改进新形势下高校宣传思想工作的意见》要求，现就深化高校教师考核评价制度改革提出如下指导意见。</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w:t>
      </w:r>
      <w:r w:rsidRPr="003754E2">
        <w:rPr>
          <w:rFonts w:ascii="仿宋_GB2312" w:eastAsia="仿宋_GB2312" w:hAnsi="微软雅黑" w:cs="宋体" w:hint="eastAsia"/>
          <w:b/>
          <w:bCs/>
          <w:color w:val="000000" w:themeColor="text1"/>
          <w:kern w:val="0"/>
          <w:sz w:val="32"/>
          <w:szCs w:val="32"/>
        </w:rPr>
        <w:t>一、把握考评总体要求</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一）将教师考核评价作为高等教育综合改革的重要内容。考核评价是高校教师选聘、任用、薪酬、奖惩等人事管理的基础和依据。考核评价政策是调动教师工作积极性、主动性的“指挥棒”，对于新时期高校推动教学改革、提高教育质量、坚持正确科研导向、促进科研成果转化、开展创新创业和社会服务，具有全局性和基础性影响。完善教师考核评价制度是当前和今后一段时期深化高等教育综合改革的紧迫任务。</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二）坚持问题导向推进改革。近年来各地各高校积极探索教师考核评价改革，在教师分类管理、考核指标体系建立、评价机制创新、强化聘期考核等方面做了有益尝试，积累了不少经验，但仍然存在教师选聘把关不严、师德考核操</w:t>
      </w:r>
      <w:r w:rsidRPr="003754E2">
        <w:rPr>
          <w:rFonts w:ascii="仿宋_GB2312" w:eastAsia="仿宋_GB2312" w:hAnsi="微软雅黑" w:cs="宋体" w:hint="eastAsia"/>
          <w:color w:val="000000" w:themeColor="text1"/>
          <w:kern w:val="0"/>
          <w:sz w:val="32"/>
          <w:szCs w:val="32"/>
        </w:rPr>
        <w:lastRenderedPageBreak/>
        <w:t>作性不强；考核评价缺乏整体设计，对教师从事教育教学工作重视不够、重数量轻质量的情况还比较严重；考核评价急功近利，考核结果的科学运用有待完善等问题。必须通过深化改革，有针对性地加以解决。</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三）坚持考核评价改革的正确方向。以师德为先、教学为要、科研为基、发展为本为基本要求，坚持社会主义办学方向，坚持德才兼备，注重凭能力、实绩和贡献评价教师，克服唯学历、唯职称、唯论文等倾向，切实提高师德水平和业务能力，努力建设有理想信念、有道德情操、有扎实学识、有仁爱之心的党和人民满意的高素质专业化教师队伍。</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四）把握考核评价的基本原则。坚持社会主义办学方向与遵循教育规律相结合，全面贯彻党的教育方针，以立德树人为根本任务，培养社会主义合格建设者和可靠接班人。同时，各高校要从自身发展阶段和办学特色出发，遵循高等教育规律，探索建立科学合理的考核评价体系。坚持全面考核与突出重点相结合，全面考核教师的师德师风、教育教学、科学研究、社会服务、专业发展等内容，同时针对当前教师队伍发展的突出问题和薄弱环节，进行重点考察和评价。坚持分类指导与分层次考核评价相结合，根据高校的不同类型或高校中不同类型教师的岗位职责和工作特点，以及教师所处职业生涯的不同阶段，分类分层次分学科设置考核内容和考核方式，健全教师分类管理和评价办法。坚持发展性评价与奖惩性评价相结合，充分发挥发展性评价对于教师专业发展的导向引领作用，合理发挥奖惩性评价的激励约束作用，形成推动教师和学校共同发展的有效机制。</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w:t>
      </w:r>
      <w:r w:rsidRPr="003754E2">
        <w:rPr>
          <w:rFonts w:ascii="仿宋_GB2312" w:eastAsia="仿宋_GB2312" w:hAnsi="微软雅黑" w:cs="宋体" w:hint="eastAsia"/>
          <w:b/>
          <w:bCs/>
          <w:color w:val="000000" w:themeColor="text1"/>
          <w:kern w:val="0"/>
          <w:sz w:val="32"/>
          <w:szCs w:val="32"/>
        </w:rPr>
        <w:t>二、加强师德考核力度</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lastRenderedPageBreak/>
        <w:t xml:space="preserve">　　（五）将师德考核摆在教师考核的首位。完善师德考核办法，健全师德建设长效机制，将师德考核贯穿于日常教育教学、科学研究和社会服务的全过程。推行师德考核负面清单制度，建立教师师德档案。将师德表现作为教师绩效考核、职称（职务）评聘、岗位聘用和奖惩的首要内容。高校教师有师德禁行行为的，师德考核不合格，并依法依规分别给予相应处分，实行师德“一票否决”。</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六）严把选聘考核思想政治素质关。把思想政治素质作为教师选聘考核的基本要求，贯穿到教师管理和职业发展全过程。在教师招聘过程中，坚持思想政治素质和业务能力双重考察。严格聘用程序，规范聘用合同，将思想政治要求纳入教师聘用合同，并作为教师职称（职务）评聘、岗位聘用和聘期考核的重要内容。</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w:t>
      </w:r>
      <w:r w:rsidRPr="003754E2">
        <w:rPr>
          <w:rFonts w:ascii="仿宋_GB2312" w:eastAsia="仿宋_GB2312" w:hAnsi="微软雅黑" w:cs="宋体" w:hint="eastAsia"/>
          <w:b/>
          <w:bCs/>
          <w:color w:val="000000" w:themeColor="text1"/>
          <w:kern w:val="0"/>
          <w:sz w:val="32"/>
          <w:szCs w:val="32"/>
        </w:rPr>
        <w:t>三、突出教育教学业绩</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七）严格教育教学工作量考核。所有教师都必须承担教育教学工作，都负有关爱学生健康成长的重要责任，要将人才培养的中心任务落到实处。建立健全教学工作量评价标准，把教授为本专科生上课作为基本制度，明确教授、副教授等各类教师承担本专科生课程、研究生公共基础课程的教学课时要求。教师担任班主任、辅导员，解答学生问题，指导学生就业、创新创业、社会实践、各类竞赛以及老中青教师“传帮带”等工作，应计入教育教学工作量，并纳入年度考核内容。</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（八）加强教学质量评价工作。完善教学质量评价制度，多维度考评教学规范、教学运行、课堂教学效果、教学改革与研究、教学获奖等教学工作实绩。引导教师贯彻党的教育</w:t>
      </w:r>
      <w:r w:rsidRPr="003754E2">
        <w:rPr>
          <w:rFonts w:ascii="仿宋_GB2312" w:eastAsia="仿宋_GB2312" w:hAnsi="微软雅黑" w:cs="宋体" w:hint="eastAsia"/>
          <w:color w:val="000000" w:themeColor="text1"/>
          <w:kern w:val="0"/>
          <w:sz w:val="32"/>
          <w:szCs w:val="32"/>
        </w:rPr>
        <w:lastRenderedPageBreak/>
        <w:t>方针，遵守教学纪律，改进教学方法，启发学生思考，指导合作学习与研究性学习。学校应实行教师自评、学生评价、同行评价、督导评价等多种形式相结合的教学质量综合评价。</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九）健全教学激励约束机制。提高教师教学业绩在校内绩效分配、职称（职务）评聘、岗位晋级考核中的比重，充分调动教师从事教育教学工作的积极性。除访学、进修、培训、组织派遣、产假等原因外，教学工作量不能达到学校规定要求或教学质量综合评价不合格的教师，其年度或聘期考核应为不合格。</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十）强化课堂教学纪律考核。把坚持党的基本路线作为教学基本要求，坚持正确的育人导向，严格高校课堂教学纪律，加强对教师课堂教学活动、教学实践环节等的督导力度。对在课堂传播违法、有害观点和言论的，依纪依法严肃处理。</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w:t>
      </w:r>
      <w:r w:rsidRPr="003754E2">
        <w:rPr>
          <w:rFonts w:ascii="仿宋_GB2312" w:eastAsia="仿宋_GB2312" w:hAnsi="微软雅黑" w:cs="宋体" w:hint="eastAsia"/>
          <w:b/>
          <w:bCs/>
          <w:color w:val="000000" w:themeColor="text1"/>
          <w:kern w:val="0"/>
          <w:sz w:val="32"/>
          <w:szCs w:val="32"/>
        </w:rPr>
        <w:t>四、完善科研评价导向</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十一）坚持服务国家需求和注重实际贡献的评价导向。鼓励原始创新和聚焦国家重大需求，引导教师主动服务国家创新驱动发展战略和地方经济社会发展，推进科教结合，提升人才培养质量。扭转将科研项目与经费数量过分指标化、目标化的倾向，改变在教师职称（职务）评聘、收入分配中过度依赖和不合理使用论文、专利、项目和经费等方面的量化评价指标的做法。</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十二）探索建立“代表性成果”评价机制。扭转重数量轻质量的科研评价倾向，鼓励潜心研究、长期积累，遏制急功近利的短期行为。完善同行专家评价机制，积极探索建立以“代表性成果”和实际贡献为主要内容的评价方式，将</w:t>
      </w:r>
      <w:r w:rsidRPr="003754E2">
        <w:rPr>
          <w:rFonts w:ascii="仿宋_GB2312" w:eastAsia="仿宋_GB2312" w:hAnsi="微软雅黑" w:cs="宋体" w:hint="eastAsia"/>
          <w:color w:val="000000" w:themeColor="text1"/>
          <w:kern w:val="0"/>
          <w:sz w:val="32"/>
          <w:szCs w:val="32"/>
        </w:rPr>
        <w:lastRenderedPageBreak/>
        <w:t>具有创新性和显示度的学术成果作为评价教师科研工作的重要依据。防止学术不端。</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十三）实行科学合理的分类评价。针对不同类型、层次教师，按照哲学社会科学、自然科学等不同学科领域，基础研究、应用研究等不同研究类型，建立科学合理的分类评价标准。对从事基础研究的教师主要考察学术贡献、理论水平和学术影响力。对从事应用研究的教师主要考察经济社会效益和实际贡献。对科研团队实行以解决重大科研问题与合作机制为重点的整体性评价。注重个体评价与团队评价的结合。</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十四）建立合理的科研评价周期。教师科研评价周期原则上不少于3年；科研团队考核评价周期原则上不少于5年。统筹年度考核、聘期考核、晋升考核等各类考核形式，根据绩效情况，可以减少、减免考核，适当延长考核评价周期。共享考核评价结果，避免不必要的重复评价。</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w:t>
      </w:r>
      <w:r w:rsidRPr="003754E2">
        <w:rPr>
          <w:rFonts w:ascii="仿宋_GB2312" w:eastAsia="仿宋_GB2312" w:hAnsi="微软雅黑" w:cs="宋体" w:hint="eastAsia"/>
          <w:b/>
          <w:bCs/>
          <w:color w:val="000000" w:themeColor="text1"/>
          <w:kern w:val="0"/>
          <w:sz w:val="32"/>
          <w:szCs w:val="32"/>
        </w:rPr>
        <w:t>五、重视社会服务考核</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十五）综合考评教师社会服务。突出社会效益和长远利益，综合评价教师参与学科建设、人才培训、科技推广、专家咨询和承担公共学术事务等方面的工作。鼓励引导教师积极开展科学普及工作，提高公众科学素质和人文素质。鼓励引导教师主动推进文化传播，弘扬中华优秀传统文化，发展先进文化。充分认可教师在政府政策咨询、智库建设、在新闻媒体及网络上发表引领性文章方面的贡献。建立健全对教师及团队参与社会服务工作相关的经费使用和利益分配方面的激励机制。</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lastRenderedPageBreak/>
        <w:t xml:space="preserve">　　（十六）完善科研成果转化业绩的考核。大力促进教师开展科研成果转化工作。聘任科研成果转化、技术推广与服务岗位的教师，主要考察其实施科研成果转化的工作绩效，并作为职称（职务）评聘、岗位聘用的重要依据。落实国家关于高校教师离岗创业有关政策，保障教师在科技成果转化中的合法收益。鼓励教师积极参与技术创新和产品研发，把科研成果转化作为着力培育大众创业、万众创新的新引擎。</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w:t>
      </w:r>
      <w:r w:rsidRPr="003754E2">
        <w:rPr>
          <w:rFonts w:ascii="仿宋_GB2312" w:eastAsia="仿宋_GB2312" w:hAnsi="微软雅黑" w:cs="宋体" w:hint="eastAsia"/>
          <w:b/>
          <w:bCs/>
          <w:color w:val="000000" w:themeColor="text1"/>
          <w:kern w:val="0"/>
          <w:sz w:val="32"/>
          <w:szCs w:val="32"/>
        </w:rPr>
        <w:t>六、引领教师专业发展</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十七）将教师专业发展纳入考核评价体系。高校应调整完善教师考核评价指标体系，增设教师专业发展考评指标，根据学校实际情况细化对教师专业发展的具体要求。确立教学学术理念，鼓励教师开展教学改革与研究，提升教师教学学术发展能力。落实每5年一周期的全员培训制度。加强教师教学基本功训练和信息技术能力培训。鼓励青年教师到企事业单位挂职锻炼，到国内外高水平大学、科研院所访学以及在职研修等。职业院校专业课教师每5年到企业顶岗实践不少于6个月。</w:t>
      </w:r>
    </w:p>
    <w:p w:rsidR="002359C5" w:rsidRPr="003754E2" w:rsidRDefault="002359C5" w:rsidP="003754E2">
      <w:pPr>
        <w:widowControl/>
        <w:shd w:val="clear" w:color="auto" w:fill="FFFFFF"/>
        <w:spacing w:line="52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十八）建立考核评价结果分级反馈机制。高校应建立教师考核评价的校、院（系）分级管理体系。维护教师权利，考核结果应通知教师本人。注重与教师的及时沟通和反馈，科学分析教师在考核评价中体现出来的优势与不足，根据教师现有表现与职业发展目标的差距以及影响教师职业发展的因素，制订教师培养培训计划，提供相应的帮助和指引，促进全体教师可持续发展。</w:t>
      </w:r>
    </w:p>
    <w:p w:rsidR="002359C5" w:rsidRPr="003754E2" w:rsidRDefault="002359C5" w:rsidP="003754E2">
      <w:pPr>
        <w:widowControl/>
        <w:shd w:val="clear" w:color="auto" w:fill="FFFFFF"/>
        <w:spacing w:line="48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（十九）积极推进发展性评价改革。支持高校普遍建立教师发展中心，完善教师培训和专业发展机制。支持高校开展教师发展性评价改革，加大对教师专业发展的政策支持与</w:t>
      </w:r>
      <w:r w:rsidRPr="003754E2">
        <w:rPr>
          <w:rFonts w:ascii="仿宋_GB2312" w:eastAsia="仿宋_GB2312" w:hAnsi="微软雅黑" w:cs="宋体" w:hint="eastAsia"/>
          <w:color w:val="000000" w:themeColor="text1"/>
          <w:kern w:val="0"/>
          <w:sz w:val="32"/>
          <w:szCs w:val="32"/>
        </w:rPr>
        <w:lastRenderedPageBreak/>
        <w:t>经费投入。通过引领示范，以点带面，逐步全面推开发展性评价改革。</w:t>
      </w:r>
    </w:p>
    <w:p w:rsidR="002359C5" w:rsidRPr="003754E2" w:rsidRDefault="002359C5" w:rsidP="003754E2">
      <w:pPr>
        <w:widowControl/>
        <w:shd w:val="clear" w:color="auto" w:fill="FFFFFF"/>
        <w:spacing w:line="48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w:t>
      </w:r>
      <w:r w:rsidRPr="003754E2">
        <w:rPr>
          <w:rFonts w:ascii="仿宋_GB2312" w:eastAsia="仿宋_GB2312" w:hAnsi="微软雅黑" w:cs="宋体" w:hint="eastAsia"/>
          <w:b/>
          <w:bCs/>
          <w:color w:val="000000" w:themeColor="text1"/>
          <w:kern w:val="0"/>
          <w:sz w:val="32"/>
          <w:szCs w:val="32"/>
        </w:rPr>
        <w:t>七、切实加强组织实施</w:t>
      </w:r>
    </w:p>
    <w:p w:rsidR="002359C5" w:rsidRPr="003754E2" w:rsidRDefault="002359C5" w:rsidP="003754E2">
      <w:pPr>
        <w:widowControl/>
        <w:shd w:val="clear" w:color="auto" w:fill="FFFFFF"/>
        <w:spacing w:line="48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二十）合理运用考核评价结果。充分尊重和切实保障高校教师在办学中的主体地位，加强考核评价结果运用。考核评价结果要作为职称（职务）评定、绩效分配、评优评先、继续培养的重要依据，充分发挥考核评价的鉴定、指导、激励、教育等综合功能。</w:t>
      </w:r>
    </w:p>
    <w:p w:rsidR="002359C5" w:rsidRPr="003754E2" w:rsidRDefault="002359C5" w:rsidP="003754E2">
      <w:pPr>
        <w:widowControl/>
        <w:shd w:val="clear" w:color="auto" w:fill="FFFFFF"/>
        <w:spacing w:line="48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二十一）建立政策联动机制。要探索建立院校评估、本科教学评估、学科评估和教师评价政策联动机制，优化、调整制约和影响教师考核评价政策落实的评价指标。扭转评价指标过度强调教师海外学历、经历或在国外学术期刊上发表论文的倾向，并作为院校评估、本科教学评估和学科评估改革的重要内容。</w:t>
      </w:r>
    </w:p>
    <w:p w:rsidR="002359C5" w:rsidRPr="003754E2" w:rsidRDefault="002359C5" w:rsidP="003754E2">
      <w:pPr>
        <w:widowControl/>
        <w:shd w:val="clear" w:color="auto" w:fill="FFFFFF"/>
        <w:spacing w:line="48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二十二）推进部门协调落实。建立健全学校主要领导牵头，人事管理部门协调，教学、科研、研究生等管理部门配合的协调机制，做好人员配备和工作保障。加强高校教师管理信息系统建设，充分利用信息化手段，采集整合教师工作的各类数据信息，形成完整准确的教师考核评价工作信息数据库，为考核评价提供基础，实现学校管理部门间的信息共享。</w:t>
      </w:r>
    </w:p>
    <w:p w:rsidR="002359C5" w:rsidRPr="003754E2" w:rsidRDefault="002359C5" w:rsidP="003754E2">
      <w:pPr>
        <w:widowControl/>
        <w:shd w:val="clear" w:color="auto" w:fill="FFFFFF"/>
        <w:spacing w:line="480" w:lineRule="exact"/>
        <w:jc w:val="lef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各高校要把教师考核评价制度改革工作摆在学校改革发展的重要位置，列入重要议事日程抓实抓好。要结合实际制订本校教师考核评价制度改革实施方案，并报学校教育主管部门备案。　</w:t>
      </w:r>
    </w:p>
    <w:p w:rsidR="003754E2" w:rsidRDefault="003754E2" w:rsidP="003754E2">
      <w:pPr>
        <w:widowControl/>
        <w:shd w:val="clear" w:color="auto" w:fill="FFFFFF"/>
        <w:spacing w:line="480" w:lineRule="exact"/>
        <w:jc w:val="right"/>
        <w:rPr>
          <w:rFonts w:ascii="仿宋_GB2312" w:eastAsia="仿宋_GB2312" w:hAnsi="微软雅黑" w:cs="宋体"/>
          <w:color w:val="000000" w:themeColor="text1"/>
          <w:kern w:val="0"/>
          <w:sz w:val="32"/>
          <w:szCs w:val="32"/>
        </w:rPr>
      </w:pPr>
    </w:p>
    <w:p w:rsidR="002359C5" w:rsidRPr="003754E2" w:rsidRDefault="002359C5" w:rsidP="003754E2">
      <w:pPr>
        <w:widowControl/>
        <w:shd w:val="clear" w:color="auto" w:fill="FFFFFF"/>
        <w:spacing w:line="480" w:lineRule="exact"/>
        <w:jc w:val="righ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教育部</w:t>
      </w:r>
    </w:p>
    <w:p w:rsidR="002359C5" w:rsidRPr="003754E2" w:rsidRDefault="002359C5" w:rsidP="003754E2">
      <w:pPr>
        <w:widowControl/>
        <w:shd w:val="clear" w:color="auto" w:fill="FFFFFF"/>
        <w:spacing w:line="480" w:lineRule="exact"/>
        <w:jc w:val="right"/>
        <w:rPr>
          <w:rFonts w:ascii="仿宋_GB2312" w:eastAsia="仿宋_GB2312" w:hAnsi="微软雅黑" w:cs="宋体"/>
          <w:color w:val="000000" w:themeColor="text1"/>
          <w:kern w:val="0"/>
          <w:sz w:val="32"/>
          <w:szCs w:val="32"/>
        </w:rPr>
      </w:pPr>
      <w:r w:rsidRPr="003754E2">
        <w:rPr>
          <w:rFonts w:ascii="仿宋_GB2312" w:eastAsia="仿宋_GB2312" w:hAnsi="微软雅黑" w:cs="宋体" w:hint="eastAsia"/>
          <w:color w:val="000000" w:themeColor="text1"/>
          <w:kern w:val="0"/>
          <w:sz w:val="32"/>
          <w:szCs w:val="32"/>
        </w:rPr>
        <w:t xml:space="preserve">　　2016年8月25日</w:t>
      </w:r>
    </w:p>
    <w:sectPr w:rsidR="002359C5" w:rsidRPr="003754E2" w:rsidSect="0047566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B33" w:rsidRDefault="00C66B33" w:rsidP="002359C5">
      <w:r>
        <w:separator/>
      </w:r>
    </w:p>
  </w:endnote>
  <w:endnote w:type="continuationSeparator" w:id="0">
    <w:p w:rsidR="00C66B33" w:rsidRDefault="00C66B33" w:rsidP="002359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6141"/>
      <w:docPartObj>
        <w:docPartGallery w:val="Page Numbers (Bottom of Page)"/>
        <w:docPartUnique/>
      </w:docPartObj>
    </w:sdtPr>
    <w:sdtContent>
      <w:p w:rsidR="00AB2FC5" w:rsidRDefault="00E63F66">
        <w:pPr>
          <w:pStyle w:val="a4"/>
          <w:jc w:val="right"/>
        </w:pPr>
        <w:fldSimple w:instr=" PAGE   \* MERGEFORMAT ">
          <w:r w:rsidR="00D55664" w:rsidRPr="00D55664">
            <w:rPr>
              <w:noProof/>
              <w:lang w:val="zh-CN"/>
            </w:rPr>
            <w:t>1</w:t>
          </w:r>
        </w:fldSimple>
      </w:p>
    </w:sdtContent>
  </w:sdt>
  <w:p w:rsidR="00AB2FC5" w:rsidRDefault="00AB2FC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B33" w:rsidRDefault="00C66B33" w:rsidP="002359C5">
      <w:r>
        <w:separator/>
      </w:r>
    </w:p>
  </w:footnote>
  <w:footnote w:type="continuationSeparator" w:id="0">
    <w:p w:rsidR="00C66B33" w:rsidRDefault="00C66B33" w:rsidP="002359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59C5"/>
    <w:rsid w:val="00144C15"/>
    <w:rsid w:val="00165B16"/>
    <w:rsid w:val="002359C5"/>
    <w:rsid w:val="00237B9E"/>
    <w:rsid w:val="003754E2"/>
    <w:rsid w:val="00385CC5"/>
    <w:rsid w:val="0047566D"/>
    <w:rsid w:val="0077109C"/>
    <w:rsid w:val="00A24727"/>
    <w:rsid w:val="00AB2FC5"/>
    <w:rsid w:val="00C66B33"/>
    <w:rsid w:val="00CA2124"/>
    <w:rsid w:val="00D55664"/>
    <w:rsid w:val="00DA20CC"/>
    <w:rsid w:val="00E10E92"/>
    <w:rsid w:val="00E63F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6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59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59C5"/>
    <w:rPr>
      <w:sz w:val="18"/>
      <w:szCs w:val="18"/>
    </w:rPr>
  </w:style>
  <w:style w:type="paragraph" w:styleId="a4">
    <w:name w:val="footer"/>
    <w:basedOn w:val="a"/>
    <w:link w:val="Char0"/>
    <w:uiPriority w:val="99"/>
    <w:unhideWhenUsed/>
    <w:rsid w:val="002359C5"/>
    <w:pPr>
      <w:tabs>
        <w:tab w:val="center" w:pos="4153"/>
        <w:tab w:val="right" w:pos="8306"/>
      </w:tabs>
      <w:snapToGrid w:val="0"/>
      <w:jc w:val="left"/>
    </w:pPr>
    <w:rPr>
      <w:sz w:val="18"/>
      <w:szCs w:val="18"/>
    </w:rPr>
  </w:style>
  <w:style w:type="character" w:customStyle="1" w:styleId="Char0">
    <w:name w:val="页脚 Char"/>
    <w:basedOn w:val="a0"/>
    <w:link w:val="a4"/>
    <w:uiPriority w:val="99"/>
    <w:rsid w:val="002359C5"/>
    <w:rPr>
      <w:sz w:val="18"/>
      <w:szCs w:val="18"/>
    </w:rPr>
  </w:style>
  <w:style w:type="character" w:styleId="a5">
    <w:name w:val="Strong"/>
    <w:basedOn w:val="a0"/>
    <w:uiPriority w:val="22"/>
    <w:qFormat/>
    <w:rsid w:val="002359C5"/>
    <w:rPr>
      <w:b/>
      <w:bCs/>
    </w:rPr>
  </w:style>
  <w:style w:type="paragraph" w:styleId="a6">
    <w:name w:val="Title"/>
    <w:basedOn w:val="a"/>
    <w:next w:val="a"/>
    <w:link w:val="Char1"/>
    <w:uiPriority w:val="10"/>
    <w:qFormat/>
    <w:rsid w:val="00D55664"/>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D55664"/>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1658222055">
      <w:bodyDiv w:val="1"/>
      <w:marLeft w:val="0"/>
      <w:marRight w:val="0"/>
      <w:marTop w:val="0"/>
      <w:marBottom w:val="0"/>
      <w:divBdr>
        <w:top w:val="none" w:sz="0" w:space="0" w:color="auto"/>
        <w:left w:val="none" w:sz="0" w:space="0" w:color="auto"/>
        <w:bottom w:val="none" w:sz="0" w:space="0" w:color="auto"/>
        <w:right w:val="none" w:sz="0" w:space="0" w:color="auto"/>
      </w:divBdr>
      <w:divsChild>
        <w:div w:id="1836919527">
          <w:marLeft w:val="0"/>
          <w:marRight w:val="0"/>
          <w:marTop w:val="0"/>
          <w:marBottom w:val="0"/>
          <w:divBdr>
            <w:top w:val="none" w:sz="0" w:space="0" w:color="auto"/>
            <w:left w:val="none" w:sz="0" w:space="0" w:color="auto"/>
            <w:bottom w:val="none" w:sz="0" w:space="0" w:color="auto"/>
            <w:right w:val="none" w:sz="0" w:space="0" w:color="auto"/>
          </w:divBdr>
          <w:divsChild>
            <w:div w:id="1082682638">
              <w:marLeft w:val="0"/>
              <w:marRight w:val="0"/>
              <w:marTop w:val="0"/>
              <w:marBottom w:val="0"/>
              <w:divBdr>
                <w:top w:val="single" w:sz="6" w:space="31" w:color="BCBCBC"/>
                <w:left w:val="single" w:sz="6" w:space="31" w:color="BCBCBC"/>
                <w:bottom w:val="single" w:sz="6" w:space="15" w:color="BCBCBC"/>
                <w:right w:val="single" w:sz="6" w:space="31" w:color="BCBCBC"/>
              </w:divBdr>
              <w:divsChild>
                <w:div w:id="1026129480">
                  <w:marLeft w:val="0"/>
                  <w:marRight w:val="0"/>
                  <w:marTop w:val="0"/>
                  <w:marBottom w:val="0"/>
                  <w:divBdr>
                    <w:top w:val="none" w:sz="0" w:space="0" w:color="auto"/>
                    <w:left w:val="none" w:sz="0" w:space="0" w:color="auto"/>
                    <w:bottom w:val="none" w:sz="0" w:space="0" w:color="auto"/>
                    <w:right w:val="none" w:sz="0" w:space="0" w:color="auto"/>
                  </w:divBdr>
                  <w:divsChild>
                    <w:div w:id="764768212">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639</Words>
  <Characters>3645</Characters>
  <Application>Microsoft Office Word</Application>
  <DocSecurity>0</DocSecurity>
  <Lines>30</Lines>
  <Paragraphs>8</Paragraphs>
  <ScaleCrop>false</ScaleCrop>
  <Company>Sky123.Org</Company>
  <LinksUpToDate>false</LinksUpToDate>
  <CharactersWithSpaces>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dreamsummit</cp:lastModifiedBy>
  <cp:revision>8</cp:revision>
  <cp:lastPrinted>2018-03-16T04:35:00Z</cp:lastPrinted>
  <dcterms:created xsi:type="dcterms:W3CDTF">2018-03-14T03:21:00Z</dcterms:created>
  <dcterms:modified xsi:type="dcterms:W3CDTF">2018-03-16T04:35:00Z</dcterms:modified>
</cp:coreProperties>
</file>